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F5" w:rsidRDefault="00EA16E3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EB5AF5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</w:t>
      </w:r>
      <w:r w:rsidR="00C30FEC">
        <w:rPr>
          <w:rFonts w:ascii="Times New Roman" w:hAnsi="Times New Roman"/>
          <w:b w:val="0"/>
          <w:sz w:val="26"/>
          <w:szCs w:val="26"/>
        </w:rPr>
        <w:t xml:space="preserve">                          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</w:p>
    <w:p w:rsidR="003457CB" w:rsidRPr="00EB5AF5" w:rsidRDefault="00342F8A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D2065F">
        <w:rPr>
          <w:b w:val="0"/>
          <w:noProof/>
        </w:rPr>
        <w:drawing>
          <wp:inline distT="0" distB="0" distL="0" distR="0" wp14:anchorId="27CDF9B9" wp14:editId="23F1FAC9">
            <wp:extent cx="542925" cy="647700"/>
            <wp:effectExtent l="1905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3457CB" w:rsidRPr="00EB5AF5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</w:p>
    <w:p w:rsidR="003457CB" w:rsidRPr="00EB5AF5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C30FEC" w:rsidRDefault="00EB5AF5" w:rsidP="00EB5AF5">
      <w:pPr>
        <w:pStyle w:val="a6"/>
        <w:ind w:firstLine="709"/>
        <w:jc w:val="left"/>
        <w:rPr>
          <w:rFonts w:ascii="Times New Roman" w:hAnsi="Times New Roman"/>
          <w:b w:val="0"/>
          <w:sz w:val="26"/>
          <w:szCs w:val="26"/>
        </w:rPr>
      </w:pPr>
      <w:r w:rsidRPr="00C30FEC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</w:t>
      </w:r>
      <w:r w:rsidR="003457CB" w:rsidRPr="00C30FEC">
        <w:rPr>
          <w:rFonts w:ascii="Times New Roman" w:hAnsi="Times New Roman"/>
          <w:b w:val="0"/>
          <w:sz w:val="26"/>
          <w:szCs w:val="26"/>
        </w:rPr>
        <w:t>РЕШЕНИЕ</w:t>
      </w:r>
    </w:p>
    <w:p w:rsidR="003457CB" w:rsidRPr="00EB5AF5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EB5AF5" w:rsidRDefault="0090141E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EB5AF5">
        <w:rPr>
          <w:rFonts w:ascii="Times New Roman" w:hAnsi="Times New Roman"/>
          <w:sz w:val="26"/>
          <w:szCs w:val="26"/>
        </w:rPr>
        <w:t xml:space="preserve"> </w:t>
      </w:r>
    </w:p>
    <w:p w:rsidR="003457CB" w:rsidRPr="00EB5AF5" w:rsidRDefault="005D5C82" w:rsidP="003457CB">
      <w:pPr>
        <w:pStyle w:val="a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_______2020</w:t>
      </w:r>
      <w:r w:rsidR="003457CB" w:rsidRPr="00EB5AF5">
        <w:rPr>
          <w:rFonts w:ascii="Times New Roman" w:hAnsi="Times New Roman"/>
          <w:b w:val="0"/>
          <w:sz w:val="26"/>
          <w:szCs w:val="26"/>
        </w:rPr>
        <w:t xml:space="preserve"> г.                      </w:t>
      </w:r>
      <w:r w:rsidR="001F1372">
        <w:rPr>
          <w:rFonts w:ascii="Times New Roman" w:hAnsi="Times New Roman"/>
          <w:b w:val="0"/>
          <w:sz w:val="26"/>
          <w:szCs w:val="26"/>
        </w:rPr>
        <w:t xml:space="preserve">             </w:t>
      </w:r>
      <w:r w:rsidR="00C30FEC">
        <w:rPr>
          <w:rFonts w:ascii="Times New Roman" w:hAnsi="Times New Roman"/>
          <w:b w:val="0"/>
          <w:sz w:val="26"/>
          <w:szCs w:val="26"/>
        </w:rPr>
        <w:t xml:space="preserve">   </w:t>
      </w:r>
      <w:r w:rsidR="001F1372">
        <w:rPr>
          <w:rFonts w:ascii="Times New Roman" w:hAnsi="Times New Roman"/>
          <w:b w:val="0"/>
          <w:sz w:val="26"/>
          <w:szCs w:val="26"/>
        </w:rPr>
        <w:t xml:space="preserve">  </w:t>
      </w:r>
      <w:r w:rsidR="003457CB" w:rsidRPr="00EB5AF5">
        <w:rPr>
          <w:rFonts w:ascii="Times New Roman" w:hAnsi="Times New Roman"/>
          <w:b w:val="0"/>
          <w:sz w:val="26"/>
          <w:szCs w:val="26"/>
        </w:rPr>
        <w:t xml:space="preserve"> с. Аршаново</w:t>
      </w:r>
      <w:r w:rsidR="003457CB" w:rsidRPr="00EB5AF5">
        <w:rPr>
          <w:rFonts w:ascii="Times New Roman" w:hAnsi="Times New Roman"/>
          <w:b w:val="0"/>
          <w:sz w:val="26"/>
          <w:szCs w:val="26"/>
        </w:rPr>
        <w:tab/>
        <w:t xml:space="preserve">                 </w:t>
      </w:r>
      <w:r w:rsidR="00C30FEC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3457CB" w:rsidRPr="00EB5AF5">
        <w:rPr>
          <w:rFonts w:ascii="Times New Roman" w:hAnsi="Times New Roman"/>
          <w:b w:val="0"/>
          <w:sz w:val="26"/>
          <w:szCs w:val="26"/>
        </w:rPr>
        <w:t xml:space="preserve">        №</w:t>
      </w:r>
      <w:r w:rsidR="00C30FEC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_____</w:t>
      </w:r>
    </w:p>
    <w:p w:rsidR="003457CB" w:rsidRPr="00EB5AF5" w:rsidRDefault="003457CB" w:rsidP="00545858">
      <w:pPr>
        <w:jc w:val="center"/>
        <w:rPr>
          <w:snapToGrid/>
          <w:szCs w:val="26"/>
        </w:rPr>
      </w:pPr>
    </w:p>
    <w:p w:rsidR="003457CB" w:rsidRPr="00EB5AF5" w:rsidRDefault="003457CB" w:rsidP="00545858">
      <w:pPr>
        <w:jc w:val="center"/>
        <w:rPr>
          <w:snapToGrid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EA16E3" w:rsidRPr="00EA16E3" w:rsidTr="00EA16E3">
        <w:trPr>
          <w:trHeight w:val="1459"/>
        </w:trPr>
        <w:tc>
          <w:tcPr>
            <w:tcW w:w="3960" w:type="dxa"/>
          </w:tcPr>
          <w:p w:rsidR="00EA16E3" w:rsidRPr="00EA16E3" w:rsidRDefault="00EA16E3" w:rsidP="006A13BE">
            <w:pPr>
              <w:jc w:val="both"/>
              <w:rPr>
                <w:snapToGrid/>
                <w:szCs w:val="26"/>
              </w:rPr>
            </w:pPr>
            <w:r w:rsidRPr="00EA16E3">
              <w:rPr>
                <w:snapToGrid/>
                <w:szCs w:val="26"/>
              </w:rPr>
              <w:t>О внесении изменений и дополнений в решение Совета депутатов Аршановского сельсовета от 07.11.2019 № 266 «Об установлении налога на имущество физических лиц»</w:t>
            </w:r>
          </w:p>
        </w:tc>
      </w:tr>
    </w:tbl>
    <w:p w:rsidR="00545858" w:rsidRPr="00EB5AF5" w:rsidRDefault="00545858" w:rsidP="00545858">
      <w:pPr>
        <w:jc w:val="center"/>
        <w:rPr>
          <w:snapToGrid/>
          <w:szCs w:val="26"/>
        </w:rPr>
      </w:pPr>
    </w:p>
    <w:p w:rsidR="00545858" w:rsidRPr="00EB5AF5" w:rsidRDefault="00545858" w:rsidP="00545858">
      <w:pPr>
        <w:jc w:val="center"/>
        <w:rPr>
          <w:snapToGrid/>
          <w:szCs w:val="26"/>
        </w:rPr>
      </w:pPr>
    </w:p>
    <w:p w:rsidR="003457CB" w:rsidRPr="00EB5AF5" w:rsidRDefault="008C39D8" w:rsidP="003457CB">
      <w:pPr>
        <w:ind w:firstLine="709"/>
        <w:jc w:val="both"/>
        <w:rPr>
          <w:szCs w:val="26"/>
        </w:rPr>
      </w:pPr>
      <w:r w:rsidRPr="00571012">
        <w:rPr>
          <w:szCs w:val="26"/>
          <w:shd w:val="clear" w:color="auto" w:fill="FFFFFF"/>
        </w:rPr>
        <w:t>В соответствии с 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EB5AF5">
        <w:rPr>
          <w:color w:val="444444"/>
          <w:szCs w:val="26"/>
          <w:shd w:val="clear" w:color="auto" w:fill="FFFFFF"/>
        </w:rPr>
        <w:t xml:space="preserve"> </w:t>
      </w:r>
      <w:r w:rsidR="002B394B" w:rsidRPr="00EB5AF5">
        <w:rPr>
          <w:szCs w:val="26"/>
        </w:rPr>
        <w:t xml:space="preserve">Законом Республики Хакасия от 14.07.2015 № 64-ЗРХ «Об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="00CC1C9A" w:rsidRPr="00EB5AF5">
        <w:rPr>
          <w:szCs w:val="26"/>
        </w:rPr>
        <w:t xml:space="preserve">руководствуясь ст.29 </w:t>
      </w:r>
      <w:r w:rsidR="003457CB" w:rsidRPr="00EB5AF5">
        <w:rPr>
          <w:szCs w:val="26"/>
        </w:rPr>
        <w:t>Устав</w:t>
      </w:r>
      <w:r w:rsidR="00F47DDA">
        <w:rPr>
          <w:szCs w:val="26"/>
        </w:rPr>
        <w:t>а</w:t>
      </w:r>
      <w:r w:rsidR="003457CB" w:rsidRPr="00EB5AF5">
        <w:rPr>
          <w:szCs w:val="26"/>
        </w:rPr>
        <w:t xml:space="preserve"> муниципального образования Аршановский сельсовет Алтайского района Республики Хакасия, Совет</w:t>
      </w:r>
      <w:r w:rsidR="00F17203" w:rsidRPr="00EB5AF5">
        <w:rPr>
          <w:szCs w:val="26"/>
        </w:rPr>
        <w:t>а</w:t>
      </w:r>
      <w:r w:rsidR="003457CB" w:rsidRPr="00EB5AF5">
        <w:rPr>
          <w:szCs w:val="26"/>
        </w:rPr>
        <w:t xml:space="preserve"> депутатов Аршановского сельсовета Алтайского района Республики Хакасия</w:t>
      </w:r>
    </w:p>
    <w:p w:rsidR="003457CB" w:rsidRPr="00EB5AF5" w:rsidRDefault="003457CB" w:rsidP="003457CB">
      <w:pPr>
        <w:pStyle w:val="a6"/>
        <w:ind w:firstLine="709"/>
        <w:rPr>
          <w:rFonts w:ascii="Times New Roman" w:hAnsi="Times New Roman"/>
          <w:b w:val="0"/>
          <w:bCs/>
          <w:sz w:val="26"/>
          <w:szCs w:val="26"/>
        </w:rPr>
      </w:pPr>
    </w:p>
    <w:p w:rsidR="003457CB" w:rsidRPr="00EB5AF5" w:rsidRDefault="003457CB" w:rsidP="003457CB">
      <w:pPr>
        <w:pStyle w:val="a6"/>
        <w:ind w:firstLine="709"/>
        <w:rPr>
          <w:rFonts w:ascii="Times New Roman" w:hAnsi="Times New Roman"/>
          <w:b w:val="0"/>
          <w:bCs/>
          <w:sz w:val="26"/>
          <w:szCs w:val="26"/>
        </w:rPr>
      </w:pPr>
      <w:r w:rsidRPr="00EB5AF5">
        <w:rPr>
          <w:rFonts w:ascii="Times New Roman" w:hAnsi="Times New Roman"/>
          <w:b w:val="0"/>
          <w:bCs/>
          <w:sz w:val="26"/>
          <w:szCs w:val="26"/>
        </w:rPr>
        <w:t>РЕШИЛ:</w:t>
      </w:r>
    </w:p>
    <w:p w:rsidR="00545858" w:rsidRPr="00EB5AF5" w:rsidRDefault="00545858" w:rsidP="003457CB">
      <w:pPr>
        <w:pStyle w:val="ConsPlusNormal"/>
        <w:jc w:val="both"/>
        <w:rPr>
          <w:sz w:val="26"/>
          <w:szCs w:val="26"/>
        </w:rPr>
      </w:pPr>
    </w:p>
    <w:p w:rsidR="001C0AB6" w:rsidRDefault="00545858" w:rsidP="001536FF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EB5AF5">
        <w:rPr>
          <w:snapToGrid/>
          <w:szCs w:val="26"/>
        </w:rPr>
        <w:t xml:space="preserve">1. </w:t>
      </w:r>
      <w:r w:rsidR="001C0AB6">
        <w:rPr>
          <w:snapToGrid/>
          <w:szCs w:val="26"/>
        </w:rPr>
        <w:t>Внести в решение</w:t>
      </w:r>
      <w:r w:rsidR="001C0AB6" w:rsidRPr="001C0AB6">
        <w:rPr>
          <w:snapToGrid/>
          <w:szCs w:val="26"/>
        </w:rPr>
        <w:t xml:space="preserve"> </w:t>
      </w:r>
      <w:r w:rsidR="001C0AB6" w:rsidRPr="00EA16E3">
        <w:rPr>
          <w:snapToGrid/>
          <w:szCs w:val="26"/>
        </w:rPr>
        <w:t>Совета депутатов Аршановского сельсовета от 07.11.2019 № 266 «Об установлении налога на имущество физических лиц»</w:t>
      </w:r>
      <w:r w:rsidR="001C0AB6">
        <w:rPr>
          <w:snapToGrid/>
          <w:szCs w:val="26"/>
        </w:rPr>
        <w:t xml:space="preserve"> (далее-Решение) следующие изменения:</w:t>
      </w:r>
    </w:p>
    <w:p w:rsidR="001C0AB6" w:rsidRDefault="001C0AB6" w:rsidP="001536FF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>
        <w:rPr>
          <w:snapToGrid/>
          <w:szCs w:val="26"/>
        </w:rPr>
        <w:t>1.1. Абзац второй пункта 1 Решения признать утратившим силу.</w:t>
      </w:r>
    </w:p>
    <w:p w:rsidR="001C0AB6" w:rsidRDefault="001C0AB6" w:rsidP="001536FF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>
        <w:rPr>
          <w:snapToGrid/>
          <w:szCs w:val="26"/>
        </w:rPr>
        <w:t>1.2. Пункт</w:t>
      </w:r>
      <w:r w:rsidR="00B04B2D">
        <w:rPr>
          <w:snapToGrid/>
          <w:szCs w:val="26"/>
        </w:rPr>
        <w:t>ы</w:t>
      </w:r>
      <w:r>
        <w:rPr>
          <w:snapToGrid/>
          <w:szCs w:val="26"/>
        </w:rPr>
        <w:t xml:space="preserve"> 2</w:t>
      </w:r>
      <w:r w:rsidR="00B04B2D">
        <w:rPr>
          <w:snapToGrid/>
          <w:szCs w:val="26"/>
        </w:rPr>
        <w:t>, 4, 5 Решения</w:t>
      </w:r>
      <w:r>
        <w:rPr>
          <w:snapToGrid/>
          <w:szCs w:val="26"/>
        </w:rPr>
        <w:t xml:space="preserve"> признать утратившим</w:t>
      </w:r>
      <w:r w:rsidR="00B04B2D">
        <w:rPr>
          <w:snapToGrid/>
          <w:szCs w:val="26"/>
        </w:rPr>
        <w:t>и</w:t>
      </w:r>
      <w:r>
        <w:rPr>
          <w:snapToGrid/>
          <w:szCs w:val="26"/>
        </w:rPr>
        <w:t xml:space="preserve"> силу.</w:t>
      </w:r>
    </w:p>
    <w:p w:rsidR="00545858" w:rsidRPr="00EB5AF5" w:rsidRDefault="00A87EC8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>
        <w:rPr>
          <w:rFonts w:eastAsia="Calibri"/>
          <w:bCs/>
          <w:snapToGrid/>
          <w:szCs w:val="26"/>
          <w:lang w:eastAsia="en-US"/>
        </w:rPr>
        <w:t>3</w:t>
      </w:r>
      <w:r w:rsidR="00545858" w:rsidRPr="00EB5AF5">
        <w:rPr>
          <w:rFonts w:eastAsia="Calibri"/>
          <w:bCs/>
          <w:snapToGrid/>
          <w:szCs w:val="26"/>
          <w:lang w:eastAsia="en-US"/>
        </w:rPr>
        <w:t xml:space="preserve">. </w:t>
      </w:r>
      <w:r w:rsidR="00EB5AF5" w:rsidRPr="00EB5AF5">
        <w:rPr>
          <w:szCs w:val="26"/>
          <w:shd w:val="clear" w:color="auto" w:fill="FFFFFF"/>
        </w:rPr>
        <w:t xml:space="preserve">Настоящее решение вступает в силу </w:t>
      </w:r>
      <w:r>
        <w:rPr>
          <w:szCs w:val="26"/>
          <w:shd w:val="clear" w:color="auto" w:fill="FFFFFF"/>
        </w:rPr>
        <w:t>после</w:t>
      </w:r>
      <w:r w:rsidR="00EB5AF5" w:rsidRPr="00EB5AF5">
        <w:rPr>
          <w:szCs w:val="26"/>
          <w:shd w:val="clear" w:color="auto" w:fill="FFFFFF"/>
        </w:rPr>
        <w:t xml:space="preserve"> его официального </w:t>
      </w:r>
      <w:r w:rsidR="00226A76">
        <w:rPr>
          <w:szCs w:val="26"/>
          <w:shd w:val="clear" w:color="auto" w:fill="FFFFFF"/>
        </w:rPr>
        <w:t>опубликования (</w:t>
      </w:r>
      <w:r w:rsidR="00EB5AF5" w:rsidRPr="00EB5AF5">
        <w:rPr>
          <w:szCs w:val="26"/>
          <w:shd w:val="clear" w:color="auto" w:fill="FFFFFF"/>
        </w:rPr>
        <w:t>обнародования</w:t>
      </w:r>
      <w:r w:rsidR="00226A76">
        <w:rPr>
          <w:szCs w:val="26"/>
          <w:shd w:val="clear" w:color="auto" w:fill="FFFFFF"/>
        </w:rPr>
        <w:t>)</w:t>
      </w:r>
      <w:r w:rsidR="00545858" w:rsidRPr="00EB5AF5">
        <w:rPr>
          <w:snapToGrid/>
          <w:szCs w:val="26"/>
        </w:rPr>
        <w:t>.</w:t>
      </w:r>
    </w:p>
    <w:p w:rsidR="00545858" w:rsidRPr="00EB5AF5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45858" w:rsidRPr="00EB5AF5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45858" w:rsidRPr="00EB5AF5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CB1AD6" w:rsidRPr="00EB5AF5" w:rsidRDefault="00CB1AD6" w:rsidP="00CB1AD6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CB1AD6" w:rsidRPr="00EB5AF5" w:rsidRDefault="00CB1AD6" w:rsidP="00CB1AD6">
      <w:pPr>
        <w:pStyle w:val="aa"/>
        <w:rPr>
          <w:rFonts w:ascii="Times New Roman" w:hAnsi="Times New Roman" w:cs="Times New Roman"/>
          <w:sz w:val="26"/>
          <w:szCs w:val="26"/>
        </w:rPr>
      </w:pPr>
      <w:r w:rsidRPr="00EB5AF5">
        <w:rPr>
          <w:rFonts w:ascii="Times New Roman" w:hAnsi="Times New Roman" w:cs="Times New Roman"/>
          <w:sz w:val="26"/>
          <w:szCs w:val="26"/>
        </w:rPr>
        <w:t>Глав</w:t>
      </w:r>
      <w:r w:rsidR="00EB5AF5" w:rsidRPr="00EB5AF5">
        <w:rPr>
          <w:rFonts w:ascii="Times New Roman" w:hAnsi="Times New Roman" w:cs="Times New Roman"/>
          <w:sz w:val="26"/>
          <w:szCs w:val="26"/>
        </w:rPr>
        <w:t>а</w:t>
      </w:r>
      <w:r w:rsidRPr="00EB5AF5">
        <w:rPr>
          <w:rFonts w:ascii="Times New Roman" w:hAnsi="Times New Roman" w:cs="Times New Roman"/>
          <w:sz w:val="26"/>
          <w:szCs w:val="26"/>
        </w:rPr>
        <w:t xml:space="preserve"> Аршановского сельсовета</w:t>
      </w:r>
      <w:r w:rsidRPr="00EB5AF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</w:t>
      </w:r>
      <w:r w:rsidR="00EB5AF5" w:rsidRPr="00EB5AF5">
        <w:rPr>
          <w:rFonts w:ascii="Times New Roman" w:hAnsi="Times New Roman" w:cs="Times New Roman"/>
          <w:sz w:val="26"/>
          <w:szCs w:val="26"/>
        </w:rPr>
        <w:t>Н.А. Танбаев</w:t>
      </w:r>
    </w:p>
    <w:p w:rsidR="00CB1AD6" w:rsidRPr="00EB5AF5" w:rsidRDefault="00CB1AD6" w:rsidP="00CB1AD6">
      <w:pPr>
        <w:rPr>
          <w:szCs w:val="26"/>
        </w:rPr>
      </w:pPr>
    </w:p>
    <w:p w:rsidR="004121CA" w:rsidRPr="00EB5AF5" w:rsidRDefault="004121CA" w:rsidP="00CB1AD6">
      <w:pPr>
        <w:tabs>
          <w:tab w:val="left" w:pos="3451"/>
          <w:tab w:val="right" w:pos="10350"/>
        </w:tabs>
        <w:autoSpaceDE w:val="0"/>
        <w:autoSpaceDN w:val="0"/>
        <w:adjustRightInd w:val="0"/>
        <w:rPr>
          <w:szCs w:val="26"/>
        </w:rPr>
      </w:pPr>
    </w:p>
    <w:sectPr w:rsidR="004121CA" w:rsidRPr="00EB5AF5" w:rsidSect="000661AE">
      <w:headerReference w:type="even" r:id="rId7"/>
      <w:pgSz w:w="11906" w:h="16838" w:code="9"/>
      <w:pgMar w:top="851" w:right="849" w:bottom="851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17" w:rsidRDefault="00343B17" w:rsidP="00577B80">
      <w:r>
        <w:separator/>
      </w:r>
    </w:p>
  </w:endnote>
  <w:endnote w:type="continuationSeparator" w:id="0">
    <w:p w:rsidR="00343B17" w:rsidRDefault="00343B17" w:rsidP="0057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17" w:rsidRDefault="00343B17" w:rsidP="00577B80">
      <w:r>
        <w:separator/>
      </w:r>
    </w:p>
  </w:footnote>
  <w:footnote w:type="continuationSeparator" w:id="0">
    <w:p w:rsidR="00343B17" w:rsidRDefault="00343B17" w:rsidP="0057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A1440A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F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F14">
      <w:rPr>
        <w:rStyle w:val="a5"/>
        <w:noProof/>
      </w:rPr>
      <w:t>8</w:t>
    </w:r>
    <w:r>
      <w:rPr>
        <w:rStyle w:val="a5"/>
      </w:rPr>
      <w:fldChar w:fldCharType="end"/>
    </w:r>
  </w:p>
  <w:p w:rsidR="00AF5F8E" w:rsidRDefault="00343B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58"/>
    <w:rsid w:val="000661AE"/>
    <w:rsid w:val="0007468D"/>
    <w:rsid w:val="000A2C08"/>
    <w:rsid w:val="00120243"/>
    <w:rsid w:val="001536FF"/>
    <w:rsid w:val="00193588"/>
    <w:rsid w:val="001C0AB6"/>
    <w:rsid w:val="001F1372"/>
    <w:rsid w:val="00226A76"/>
    <w:rsid w:val="0026155D"/>
    <w:rsid w:val="002B394B"/>
    <w:rsid w:val="002E3D12"/>
    <w:rsid w:val="002F0DE4"/>
    <w:rsid w:val="002F1AC0"/>
    <w:rsid w:val="002F5189"/>
    <w:rsid w:val="00342F8A"/>
    <w:rsid w:val="00343B17"/>
    <w:rsid w:val="003457CB"/>
    <w:rsid w:val="003940AB"/>
    <w:rsid w:val="003B407D"/>
    <w:rsid w:val="003E18B9"/>
    <w:rsid w:val="004015A9"/>
    <w:rsid w:val="004029AB"/>
    <w:rsid w:val="00405F65"/>
    <w:rsid w:val="004121CA"/>
    <w:rsid w:val="0043656B"/>
    <w:rsid w:val="00437288"/>
    <w:rsid w:val="0049214C"/>
    <w:rsid w:val="004974E2"/>
    <w:rsid w:val="004B14DC"/>
    <w:rsid w:val="005272D3"/>
    <w:rsid w:val="00532B4E"/>
    <w:rsid w:val="00545858"/>
    <w:rsid w:val="00552006"/>
    <w:rsid w:val="00571012"/>
    <w:rsid w:val="00577B80"/>
    <w:rsid w:val="005901CB"/>
    <w:rsid w:val="005D5C82"/>
    <w:rsid w:val="005E336C"/>
    <w:rsid w:val="00611A22"/>
    <w:rsid w:val="00626A1A"/>
    <w:rsid w:val="0064504F"/>
    <w:rsid w:val="006661B6"/>
    <w:rsid w:val="006A13BE"/>
    <w:rsid w:val="006C334D"/>
    <w:rsid w:val="00713261"/>
    <w:rsid w:val="00731C92"/>
    <w:rsid w:val="00831F85"/>
    <w:rsid w:val="00854AA2"/>
    <w:rsid w:val="008706E7"/>
    <w:rsid w:val="008B4C14"/>
    <w:rsid w:val="008C39D8"/>
    <w:rsid w:val="0090141E"/>
    <w:rsid w:val="009267A3"/>
    <w:rsid w:val="009276C1"/>
    <w:rsid w:val="00961848"/>
    <w:rsid w:val="00973078"/>
    <w:rsid w:val="009A044A"/>
    <w:rsid w:val="009D748A"/>
    <w:rsid w:val="009D7C1B"/>
    <w:rsid w:val="009F504F"/>
    <w:rsid w:val="00A14233"/>
    <w:rsid w:val="00A1440A"/>
    <w:rsid w:val="00A7475B"/>
    <w:rsid w:val="00A87EC8"/>
    <w:rsid w:val="00A91009"/>
    <w:rsid w:val="00AC33B4"/>
    <w:rsid w:val="00B04B2D"/>
    <w:rsid w:val="00B07F14"/>
    <w:rsid w:val="00B35778"/>
    <w:rsid w:val="00BC6E00"/>
    <w:rsid w:val="00BD196E"/>
    <w:rsid w:val="00C30FEC"/>
    <w:rsid w:val="00C90617"/>
    <w:rsid w:val="00CB1AD6"/>
    <w:rsid w:val="00CC1C9A"/>
    <w:rsid w:val="00CC7390"/>
    <w:rsid w:val="00D40BF2"/>
    <w:rsid w:val="00D413D5"/>
    <w:rsid w:val="00D86624"/>
    <w:rsid w:val="00E122C5"/>
    <w:rsid w:val="00E30D79"/>
    <w:rsid w:val="00E80C04"/>
    <w:rsid w:val="00EA16E3"/>
    <w:rsid w:val="00EB071D"/>
    <w:rsid w:val="00EB4B43"/>
    <w:rsid w:val="00EB5AF5"/>
    <w:rsid w:val="00F17203"/>
    <w:rsid w:val="00F47DDA"/>
    <w:rsid w:val="00F804B1"/>
    <w:rsid w:val="00F82C11"/>
    <w:rsid w:val="00FA4055"/>
    <w:rsid w:val="00FD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3789"/>
  <w15:docId w15:val="{18DF6A89-0D56-4445-A6BC-857F6F4F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85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458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545858"/>
  </w:style>
  <w:style w:type="paragraph" w:customStyle="1" w:styleId="ConsPlusNormal">
    <w:name w:val="ConsPlusNormal"/>
    <w:rsid w:val="002B3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3457CB"/>
    <w:pPr>
      <w:jc w:val="center"/>
    </w:pPr>
    <w:rPr>
      <w:rFonts w:ascii="QuantAntiquaC" w:hAnsi="QuantAntiquaC"/>
      <w:b/>
      <w:snapToGrid/>
      <w:sz w:val="24"/>
    </w:rPr>
  </w:style>
  <w:style w:type="character" w:customStyle="1" w:styleId="a7">
    <w:name w:val="Заголовок Знак"/>
    <w:basedOn w:val="a0"/>
    <w:link w:val="a6"/>
    <w:rsid w:val="003457CB"/>
    <w:rPr>
      <w:rFonts w:ascii="QuantAntiquaC" w:eastAsia="Times New Roman" w:hAnsi="QuantAntiquaC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7CB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No Spacing"/>
    <w:uiPriority w:val="1"/>
    <w:qFormat/>
    <w:rsid w:val="00CB1A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357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577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d">
    <w:name w:val="List Paragraph"/>
    <w:basedOn w:val="a"/>
    <w:uiPriority w:val="34"/>
    <w:qFormat/>
    <w:rsid w:val="00FD7429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FD7429"/>
    <w:rPr>
      <w:color w:val="0000FF"/>
      <w:u w:val="single"/>
    </w:rPr>
  </w:style>
  <w:style w:type="table" w:styleId="af">
    <w:name w:val="Table Grid"/>
    <w:basedOn w:val="a1"/>
    <w:uiPriority w:val="59"/>
    <w:rsid w:val="00EA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mf3</dc:creator>
  <cp:lastModifiedBy>Пользователь Windows</cp:lastModifiedBy>
  <cp:revision>64</cp:revision>
  <cp:lastPrinted>2019-11-05T06:45:00Z</cp:lastPrinted>
  <dcterms:created xsi:type="dcterms:W3CDTF">2015-10-05T04:51:00Z</dcterms:created>
  <dcterms:modified xsi:type="dcterms:W3CDTF">2020-02-10T08:08:00Z</dcterms:modified>
</cp:coreProperties>
</file>